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6E" w:rsidRDefault="00B81B6E" w:rsidP="00B81B6E">
      <w:pPr>
        <w:pStyle w:val="Standard"/>
        <w:spacing w:line="276" w:lineRule="auto"/>
        <w:jc w:val="both"/>
      </w:pPr>
      <w:r>
        <w:rPr>
          <w:rStyle w:val="Carpredefinitoparagrafo"/>
          <w:rFonts w:ascii="Times New Roman" w:hAnsi="Times New Roman"/>
          <w:sz w:val="24"/>
          <w:szCs w:val="24"/>
          <w:u w:val="single"/>
        </w:rPr>
        <w:t>Appendix no. 2</w:t>
      </w:r>
      <w:r>
        <w:rPr>
          <w:rStyle w:val="Carpredefinitoparagrafo"/>
          <w:rFonts w:ascii="Times New Roman" w:hAnsi="Times New Roman"/>
          <w:sz w:val="24"/>
          <w:szCs w:val="24"/>
        </w:rPr>
        <w:t xml:space="preserve">: </w:t>
      </w:r>
    </w:p>
    <w:p w:rsidR="00B81B6E" w:rsidRDefault="00B81B6E" w:rsidP="00B81B6E">
      <w:pPr>
        <w:pStyle w:val="Standard"/>
        <w:spacing w:line="276" w:lineRule="auto"/>
        <w:jc w:val="both"/>
      </w:pPr>
      <w:r>
        <w:rPr>
          <w:rStyle w:val="Carpredefinitoparagrafo"/>
          <w:rFonts w:ascii="Times New Roman" w:hAnsi="Times New Roman"/>
          <w:i/>
          <w:iCs/>
          <w:sz w:val="24"/>
          <w:szCs w:val="24"/>
        </w:rPr>
        <w:t>Schematic list of defense mechanisms</w:t>
      </w:r>
    </w:p>
    <w:p w:rsidR="00B81B6E" w:rsidRDefault="00B81B6E" w:rsidP="00B81B6E">
      <w:pPr>
        <w:pStyle w:val="Normale"/>
        <w:rPr>
          <w:rFonts w:ascii="Times New Roman" w:hAnsi="Times New Roman" w:cs="Times New Roman"/>
          <w:sz w:val="10"/>
          <w:szCs w:val="10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CONDENSATION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condensation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condensation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rFonts w:ascii="Times New Roman" w:hAnsi="Times New Roman" w:cs="Times New Roman"/>
          <w:sz w:val="6"/>
          <w:szCs w:val="6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INIBITION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inhibition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Neurotic inhibition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Psychotic inhibition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rFonts w:ascii="Times New Roman" w:hAnsi="Times New Roman" w:cs="Times New Roman"/>
          <w:sz w:val="6"/>
          <w:szCs w:val="6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FIXATION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fixation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</w:t>
                  </w:r>
                  <w:r>
                    <w:rPr>
                      <w:rStyle w:val="Carpredefinitoparagrafo"/>
                      <w:rFonts w:ascii="Times New Roman" w:eastAsia="Calibri" w:hAnsi="Times New Roman" w:cs="Times New Roman"/>
                      <w:b/>
                      <w:bCs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Circular psychogenic fixation                   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(anticipatory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2) Circular psychogenic fixation                   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(obsessive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3) Circular psychogenic fixation                   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(relational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4) Circular psychogenic fixation                   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(psychotic type)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IDENTIFICATION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Affiliative (or empathic) identification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Introjective (or internal) identification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Projective (or external) identification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Adhesive identification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Psychogenic fusion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ISOLATION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reflexive) isolation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isolation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NEGATION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reflexive) negation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Aversive denial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Oppositional denial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3) Binomial denial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(or Compartmentalization)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Victimizing complacency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REGRESSIVE CONNECTION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(or REGRESSION)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1) Normative (or regressive) affective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bonding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Psychogenic behavioral regression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dimentional regression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SOMATIZATION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somatization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Psychogenic somatization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RETROACTIVE  ANNULMENT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reparitive) annulment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(or fictitious) annulment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DENIAL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reactive) denial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denial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6"/>
                <w:szCs w:val="6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REACTIVE FORMATION                          (or REACTIVE OPPOSITION)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lastRenderedPageBreak/>
                    <w:t>1) Normative sublimation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Normative translation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1) Degenerative sublimation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(Self-inflicted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Degenerative sublimation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(Translational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Degenerative sublimation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lastRenderedPageBreak/>
                    <w:t xml:space="preserve">    (Indirect type or Displacement)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Reactive opposition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5) Emotional dissociation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(or Emotional Splitting)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6) Psychogenic dissociation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(daydreaming, dissociation accesses,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identity dissociation)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OMNIPOTENT DISTORTION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(or OMNIPOTENCE)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egoistic) distortion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Omnipotent distortion (neurotic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Omnipotent distortion (dominant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Omnipotent distortion (submissive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5) Omnipotent distortion (borderline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6) Omnipotent distortion (psychotic type)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 xml:space="preserve">PROJECTIVE DISTORTION 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(or PROJECTION)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Libidinal projection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Resistant projection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Delusional projection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 xml:space="preserve">REMOVAL 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(and RESISTANCE)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absolute) removal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Relative removal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RETREAT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Affective retreat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Emotional retreat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Psychogenic retreat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Ascetic retreat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Psychotic freezing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Encapsulation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5) Psychotic retreat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 xml:space="preserve">INSTINCTIVE ACCESS 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(or INSTINCT)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1) Instinctive access 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(or Instinctiveness)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Passive-aggressive access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Active-aggressive access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Impulsivity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Neurotic acting-out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5) Psychotic acting-out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REPRESSION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repression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repression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DEVALUATION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devaluation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Reactive devaluation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Psychogenic devaluation (direct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Psychogenic devaluation (indirect type)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AFFILIATION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affiliation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affiliation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0"/>
                <w:szCs w:val="10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ALTRUISM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altruism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altruism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IDEALIZATION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idealization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Reactive idealization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Psychogenic idealization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(direct type)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4) Psychogenic idealization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 xml:space="preserve">    (indirect type)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MENTALIZATION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lastRenderedPageBreak/>
                    <w:t>1) Normative rationalization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Normative intellectualization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Psychogenic intellectualization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rationalization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lastRenderedPageBreak/>
                    <w:t>3) Justificatory rationalization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HUMORISM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vital) humorism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Atrophic humor</w:t>
                  </w:r>
                </w:p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3) Inefficient Humor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2740"/>
        <w:gridCol w:w="3679"/>
      </w:tblGrid>
      <w:tr w:rsidR="00B81B6E" w:rsidTr="004C0473">
        <w:tblPrEx>
          <w:tblCellMar>
            <w:top w:w="0" w:type="dxa"/>
            <w:bottom w:w="0" w:type="dxa"/>
          </w:tblCellMar>
        </w:tblPrEx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CREATIVITY</w:t>
            </w:r>
          </w:p>
          <w:p w:rsidR="00B81B6E" w:rsidRDefault="00B81B6E" w:rsidP="004C0473">
            <w:pPr>
              <w:pStyle w:val="Normale"/>
              <w:widowControl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87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87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Functional Hypothesis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iCs/>
                      <w:kern w:val="0"/>
                      <w:sz w:val="18"/>
                      <w:szCs w:val="18"/>
                    </w:rPr>
                    <w:t>Dysfunctional Hypothesis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342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26"/>
            </w:tblGrid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1) Normative (or vital) creativity</w:t>
                  </w:r>
                </w:p>
              </w:tc>
            </w:tr>
            <w:tr w:rsidR="00B81B6E" w:rsidTr="004C04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81B6E" w:rsidRDefault="00B81B6E" w:rsidP="004C0473">
                  <w:pPr>
                    <w:pStyle w:val="Normale"/>
                    <w:widowControl/>
                    <w:spacing w:after="0"/>
                    <w:textAlignment w:val="auto"/>
                  </w:pPr>
                  <w:r>
                    <w:rPr>
                      <w:rStyle w:val="Carpredefinitoparagrafo"/>
                      <w:rFonts w:ascii="Times New Roman" w:eastAsia="Calibri" w:hAnsi="Times New Roman" w:cs="Times New Roman"/>
                      <w:kern w:val="0"/>
                      <w:sz w:val="18"/>
                      <w:szCs w:val="18"/>
                    </w:rPr>
                    <w:t>2) Psychogenic creativity</w:t>
                  </w:r>
                </w:p>
              </w:tc>
            </w:tr>
          </w:tbl>
          <w:p w:rsidR="00B81B6E" w:rsidRDefault="00B81B6E" w:rsidP="004C0473">
            <w:pPr>
              <w:pStyle w:val="Normale"/>
              <w:widowControl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B81B6E" w:rsidRDefault="00B81B6E" w:rsidP="00B81B6E">
      <w:pPr>
        <w:pStyle w:val="Normale"/>
        <w:rPr>
          <w:sz w:val="2"/>
          <w:szCs w:val="2"/>
        </w:rPr>
      </w:pPr>
    </w:p>
    <w:p w:rsidR="00B81B6E" w:rsidRDefault="00B81B6E" w:rsidP="00B81B6E">
      <w:pPr>
        <w:pStyle w:val="Normale"/>
      </w:pPr>
    </w:p>
    <w:p w:rsidR="00B81B6E" w:rsidRDefault="00B81B6E" w:rsidP="00B81B6E">
      <w:pPr>
        <w:pStyle w:val="Standard"/>
        <w:spacing w:line="276" w:lineRule="auto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5630C9" w:rsidRDefault="005630C9">
      <w:bookmarkStart w:id="0" w:name="_GoBack"/>
      <w:bookmarkEnd w:id="0"/>
    </w:p>
    <w:sectPr w:rsidR="00563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6E"/>
    <w:rsid w:val="005630C9"/>
    <w:rsid w:val="00B8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114E2-FA1A-4A55-B5D6-DB30E767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81B6E"/>
    <w:pPr>
      <w:widowControl w:val="0"/>
      <w:autoSpaceDN w:val="0"/>
      <w:spacing w:line="240" w:lineRule="auto"/>
      <w:textAlignment w:val="baseline"/>
    </w:pPr>
    <w:rPr>
      <w:rFonts w:ascii="Calibri" w:eastAsia="SimSun" w:hAnsi="Calibri" w:cs="Calibri"/>
      <w:kern w:val="3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">
    <w:name w:val="Normale"/>
    <w:rsid w:val="00B81B6E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  <w:lang w:val="it-IT"/>
    </w:rPr>
  </w:style>
  <w:style w:type="character" w:customStyle="1" w:styleId="Carpredefinitoparagrafo">
    <w:name w:val="Car. predefinito paragrafo"/>
    <w:rsid w:val="00B81B6E"/>
  </w:style>
  <w:style w:type="paragraph" w:customStyle="1" w:styleId="Standard">
    <w:name w:val="Standard"/>
    <w:rsid w:val="00B81B6E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PC-014</dc:creator>
  <cp:keywords/>
  <dc:description/>
  <cp:lastModifiedBy>PC-014</cp:lastModifiedBy>
  <cp:revision>1</cp:revision>
  <dcterms:created xsi:type="dcterms:W3CDTF">2021-09-08T11:33:00Z</dcterms:created>
  <dcterms:modified xsi:type="dcterms:W3CDTF">2021-09-08T11:34:00Z</dcterms:modified>
</cp:coreProperties>
</file>